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312 % (344 А)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(номер СРС 2612.282.1, рисунок К.159.1).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(номер СРС 2631.141.1, 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(номер СРС 27412.154.1, рисунок К.525.1).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166 % (333 А)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(номер СРС 2612.195.1, рисунок К.144.1).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(номер СРС 2677.484.1, 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2677.546.1, рисунок К.442.1).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